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40" w:rsidRDefault="00FF4640" w:rsidP="00FF4640">
      <w:pPr>
        <w:jc w:val="center"/>
        <w:rPr>
          <w:rFonts w:ascii="Verdana" w:eastAsia="Batang" w:hAnsi="Verdana" w:cs="Arial"/>
          <w:b/>
          <w:sz w:val="20"/>
          <w:szCs w:val="20"/>
        </w:rPr>
      </w:pPr>
      <w:bookmarkStart w:id="0" w:name="OLE_LINK47"/>
      <w:bookmarkStart w:id="1" w:name="OLE_LINK48"/>
      <w:r>
        <w:rPr>
          <w:rFonts w:ascii="Verdana" w:eastAsia="Batang" w:hAnsi="Verdana" w:cs="Arial"/>
          <w:b/>
          <w:sz w:val="20"/>
          <w:szCs w:val="20"/>
        </w:rPr>
        <w:t>ООО  «ТД «</w:t>
      </w:r>
      <w:proofErr w:type="spellStart"/>
      <w:r>
        <w:rPr>
          <w:rFonts w:ascii="Verdana" w:eastAsia="Batang" w:hAnsi="Verdana" w:cs="Arial"/>
          <w:b/>
          <w:sz w:val="20"/>
          <w:szCs w:val="20"/>
        </w:rPr>
        <w:t>Мидзуми</w:t>
      </w:r>
      <w:proofErr w:type="spellEnd"/>
      <w:r>
        <w:rPr>
          <w:rFonts w:ascii="Verdana" w:eastAsia="Batang" w:hAnsi="Verdana" w:cs="Arial"/>
          <w:b/>
          <w:sz w:val="20"/>
          <w:szCs w:val="20"/>
        </w:rPr>
        <w:t>»</w:t>
      </w:r>
    </w:p>
    <w:p w:rsidR="00FF4640" w:rsidRDefault="00804458" w:rsidP="00FF4640">
      <w:pPr>
        <w:jc w:val="center"/>
        <w:rPr>
          <w:rFonts w:ascii="Verdana" w:eastAsia="Batang" w:hAnsi="Verdana" w:cs="Arial"/>
          <w:sz w:val="22"/>
          <w:szCs w:val="22"/>
        </w:rPr>
      </w:pPr>
      <w:r w:rsidRPr="00394E9A">
        <w:rPr>
          <w:rFonts w:ascii="Arial" w:eastAsia="Batang" w:hAnsi="Arial" w:cs="Arial"/>
        </w:rPr>
        <w:t xml:space="preserve">Кольца гимнастические с перекладиной </w:t>
      </w:r>
      <w:proofErr w:type="spellStart"/>
      <w:r w:rsidR="00FF4640">
        <w:rPr>
          <w:rFonts w:ascii="Verdana" w:eastAsia="Batang" w:hAnsi="Verdana" w:cs="Arial"/>
          <w:sz w:val="22"/>
          <w:szCs w:val="22"/>
          <w:lang w:val="en-US"/>
        </w:rPr>
        <w:t>Midzumi</w:t>
      </w:r>
      <w:proofErr w:type="spellEnd"/>
    </w:p>
    <w:p w:rsidR="00FF4640" w:rsidRDefault="00FF4640" w:rsidP="00FF4640">
      <w:pPr>
        <w:jc w:val="center"/>
        <w:rPr>
          <w:rFonts w:ascii="Verdana" w:eastAsia="Batang" w:hAnsi="Verdana" w:cs="Arial"/>
          <w:b/>
          <w:sz w:val="20"/>
          <w:szCs w:val="20"/>
        </w:rPr>
      </w:pPr>
      <w:r>
        <w:rPr>
          <w:rFonts w:ascii="Verdana" w:eastAsia="Batang" w:hAnsi="Verdana" w:cs="Arial"/>
          <w:b/>
          <w:sz w:val="20"/>
          <w:szCs w:val="20"/>
        </w:rPr>
        <w:t>Руководство по эксплуатации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FF4640" w:rsidRDefault="00FF4640" w:rsidP="00FF4640">
      <w:pPr>
        <w:numPr>
          <w:ilvl w:val="0"/>
          <w:numId w:val="4"/>
        </w:numPr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НАЗНАЧЕНИЕ ИЗДЕЛИЯ</w:t>
      </w:r>
    </w:p>
    <w:p w:rsidR="00FF4640" w:rsidRDefault="00804458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bookmarkStart w:id="2" w:name="OLE_LINK4"/>
      <w:bookmarkStart w:id="3" w:name="OLE_LINK5"/>
      <w:bookmarkStart w:id="4" w:name="OLE_LINK6"/>
      <w:r w:rsidRPr="00804458">
        <w:rPr>
          <w:rFonts w:ascii="Arial" w:hAnsi="Arial" w:cs="Arial"/>
          <w:sz w:val="16"/>
          <w:szCs w:val="16"/>
        </w:rPr>
        <w:t>Кольца</w:t>
      </w:r>
      <w:bookmarkStart w:id="5" w:name="OLE_LINK1"/>
      <w:bookmarkStart w:id="6" w:name="OLE_LINK2"/>
      <w:bookmarkStart w:id="7" w:name="OLE_LINK3"/>
      <w:r w:rsidR="003F2A38" w:rsidRPr="003F2A38">
        <w:rPr>
          <w:rFonts w:ascii="Arial" w:hAnsi="Arial" w:cs="Arial"/>
          <w:sz w:val="16"/>
          <w:szCs w:val="16"/>
        </w:rPr>
        <w:t xml:space="preserve"> с перекладиной</w:t>
      </w:r>
      <w:bookmarkEnd w:id="2"/>
      <w:bookmarkEnd w:id="3"/>
      <w:bookmarkEnd w:id="4"/>
      <w:bookmarkEnd w:id="5"/>
      <w:bookmarkEnd w:id="6"/>
      <w:bookmarkEnd w:id="7"/>
      <w:r>
        <w:rPr>
          <w:rFonts w:ascii="Verdana" w:hAnsi="Verdana" w:cs="Arial"/>
          <w:sz w:val="16"/>
          <w:szCs w:val="16"/>
        </w:rPr>
        <w:t xml:space="preserve"> </w:t>
      </w:r>
      <w:r w:rsidR="00FF4640">
        <w:rPr>
          <w:rFonts w:ascii="Verdana" w:hAnsi="Verdana" w:cs="Arial"/>
          <w:sz w:val="16"/>
          <w:szCs w:val="16"/>
        </w:rPr>
        <w:t>предназначен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</w:t>
      </w:r>
    </w:p>
    <w:p w:rsidR="00FF4640" w:rsidRDefault="00FF4640" w:rsidP="00FF4640">
      <w:pPr>
        <w:numPr>
          <w:ilvl w:val="0"/>
          <w:numId w:val="4"/>
        </w:numPr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ОСНОВНЫЕ ТЕХНИЧЕСКИЕ ДАННЫЕ</w:t>
      </w:r>
    </w:p>
    <w:p w:rsidR="00FF4640" w:rsidRDefault="00FF4640" w:rsidP="00FF4640">
      <w:pPr>
        <w:ind w:firstLine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6"/>
          <w:szCs w:val="16"/>
        </w:rPr>
        <w:t>Основные технические характеристики приведены в таблице 1</w:t>
      </w:r>
      <w:r>
        <w:rPr>
          <w:rFonts w:ascii="Verdana" w:hAnsi="Verdana" w:cs="Arial"/>
          <w:sz w:val="18"/>
          <w:szCs w:val="18"/>
        </w:rPr>
        <w:t>.</w:t>
      </w:r>
    </w:p>
    <w:p w:rsidR="00FF4640" w:rsidRDefault="00FF4640" w:rsidP="00FF4640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Таблица 1</w:t>
      </w: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2693"/>
      </w:tblGrid>
      <w:tr w:rsidR="00FF4640" w:rsidTr="00BE255D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Нормируемые параметры</w:t>
            </w:r>
          </w:p>
        </w:tc>
      </w:tr>
      <w:tr w:rsidR="00804458" w:rsidTr="00804458">
        <w:trPr>
          <w:trHeight w:val="218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80445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Внутренний диаметр кольца, </w:t>
            </w:r>
            <w:proofErr w:type="gramStart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116</w:t>
            </w:r>
          </w:p>
        </w:tc>
      </w:tr>
      <w:tr w:rsidR="00804458" w:rsidTr="00BE255D">
        <w:trPr>
          <w:trHeight w:val="21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80445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Длина перекладины, </w:t>
            </w:r>
            <w:proofErr w:type="gramStart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325</w:t>
            </w:r>
          </w:p>
        </w:tc>
      </w:tr>
      <w:tr w:rsidR="00804458" w:rsidTr="00BE255D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80445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Диаметр перекладины, </w:t>
            </w:r>
            <w:proofErr w:type="gramStart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26</w:t>
            </w:r>
          </w:p>
        </w:tc>
      </w:tr>
      <w:tr w:rsidR="00804458" w:rsidTr="00BE255D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80445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Длина одного шнура, </w:t>
            </w:r>
            <w:proofErr w:type="gramStart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804458" w:rsidTr="00BE255D">
        <w:trPr>
          <w:trHeight w:val="1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80445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Диаметр шнура, </w:t>
            </w:r>
            <w:proofErr w:type="gramStart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</w:tr>
      <w:tr w:rsidR="00804458" w:rsidTr="00BE255D">
        <w:trPr>
          <w:trHeight w:val="1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80445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Максимальная допустимая нагрузка, </w:t>
            </w:r>
            <w:proofErr w:type="gramStart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804458" w:rsidTr="00BE255D">
        <w:trPr>
          <w:trHeight w:val="1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80445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Срок службы,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804458" w:rsidTr="00BE255D">
        <w:trPr>
          <w:trHeight w:val="1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80445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Вес нетто, не более, </w:t>
            </w:r>
            <w:proofErr w:type="gramStart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FF4640" w:rsidRDefault="00FF4640" w:rsidP="00FF4640">
      <w:pPr>
        <w:numPr>
          <w:ilvl w:val="0"/>
          <w:numId w:val="4"/>
        </w:numPr>
        <w:spacing w:before="120"/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КОМПЛЕКТНОСТЬ</w:t>
      </w:r>
    </w:p>
    <w:p w:rsidR="00FF4640" w:rsidRDefault="00FF4640" w:rsidP="00FF4640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Таблица 2</w:t>
      </w: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2691"/>
      </w:tblGrid>
      <w:tr w:rsidR="00FF4640" w:rsidTr="0080445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№ поз.</w:t>
            </w:r>
          </w:p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по  рис.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40" w:rsidRDefault="00FF4640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Количество</w:t>
            </w:r>
          </w:p>
        </w:tc>
      </w:tr>
      <w:tr w:rsidR="00804458" w:rsidTr="00804458">
        <w:trPr>
          <w:trHeight w:val="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Кольца с перекладиной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804458" w:rsidTr="00804458">
        <w:trPr>
          <w:trHeight w:val="3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Кольцо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804458" w:rsidTr="00804458">
        <w:trPr>
          <w:trHeight w:val="3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Перекладина 26*325 мм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804458" w:rsidTr="00804458">
        <w:trPr>
          <w:trHeight w:val="3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Шнур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804458" w:rsidTr="00804458">
        <w:trPr>
          <w:trHeight w:val="3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Катушка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804458" w:rsidTr="00804458">
        <w:trPr>
          <w:trHeight w:val="3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Фиксатор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804458" w:rsidTr="00804458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Default="00804458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19175" cy="1371600"/>
                  <wp:effectExtent l="0" t="0" r="9525" b="0"/>
                  <wp:docPr id="1" name="Рисунок 1" descr="кольца-перекладина-сх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льца-перекладина-сх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458" w:rsidRDefault="00804458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02D91">
              <w:rPr>
                <w:rFonts w:ascii="Arial" w:hAnsi="Arial" w:cs="Arial"/>
                <w:sz w:val="16"/>
                <w:szCs w:val="16"/>
              </w:rPr>
              <w:t>Рис.1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58" w:rsidRDefault="00804458">
            <w:pPr>
              <w:spacing w:line="276" w:lineRule="auto"/>
              <w:ind w:left="-249" w:firstLine="249"/>
              <w:jc w:val="center"/>
              <w:rPr>
                <w:sz w:val="22"/>
                <w:szCs w:val="22"/>
              </w:rPr>
            </w:pPr>
            <w:r w:rsidRPr="00202D91">
              <w:rPr>
                <w:sz w:val="22"/>
                <w:szCs w:val="22"/>
              </w:rPr>
              <w:object w:dxaOrig="930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12.5pt" o:ole="">
                  <v:imagedata r:id="rId10" o:title=""/>
                </v:shape>
                <o:OLEObject Type="Embed" ProgID="PBrush" ShapeID="_x0000_i1025" DrawAspect="Content" ObjectID="_1588169689" r:id="rId11"/>
              </w:object>
            </w:r>
          </w:p>
          <w:p w:rsidR="00804458" w:rsidRDefault="00804458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202D91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Рис.2</w:t>
            </w:r>
          </w:p>
        </w:tc>
      </w:tr>
      <w:tr w:rsidR="00804458" w:rsidTr="00804458"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Default="00804458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Документация</w:t>
            </w:r>
          </w:p>
        </w:tc>
      </w:tr>
      <w:tr w:rsidR="00804458" w:rsidTr="00804458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Default="00804458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Руководство по эксплуатации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58" w:rsidRDefault="00804458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FF4640" w:rsidRDefault="00FF4640" w:rsidP="00FF4640">
      <w:pPr>
        <w:numPr>
          <w:ilvl w:val="0"/>
          <w:numId w:val="4"/>
        </w:numPr>
        <w:spacing w:before="1320"/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СБОРКА И ПОДГОТОВКА К ЭКСПЛУАТАЦИИ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Распакуйте изделие. Убедитесь, что комплектность поставки совпадает с данными указанными в паспорте. Соберите согласно рисункам </w:t>
      </w:r>
      <w:r w:rsidR="00804458">
        <w:rPr>
          <w:rFonts w:ascii="Verdana" w:hAnsi="Verdana" w:cs="Arial"/>
          <w:sz w:val="16"/>
          <w:szCs w:val="16"/>
        </w:rPr>
        <w:t>1 и 2</w:t>
      </w:r>
      <w:r>
        <w:rPr>
          <w:rFonts w:ascii="Verdana" w:hAnsi="Verdana" w:cs="Arial"/>
          <w:sz w:val="16"/>
          <w:szCs w:val="16"/>
        </w:rPr>
        <w:t>.</w:t>
      </w:r>
    </w:p>
    <w:p w:rsidR="00FF4640" w:rsidRDefault="00FF4640" w:rsidP="00FF4640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МЕРЫ БЕЗОПАСНОСТИ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>
        <w:rPr>
          <w:rFonts w:ascii="Verdana" w:hAnsi="Verdana" w:cs="Arial"/>
          <w:sz w:val="16"/>
          <w:szCs w:val="16"/>
        </w:rPr>
        <w:t>перетираний</w:t>
      </w:r>
      <w:proofErr w:type="spellEnd"/>
      <w:r>
        <w:rPr>
          <w:rFonts w:ascii="Verdana" w:hAnsi="Verdana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НЕ ДОПУСКАЮТСЯ</w:t>
      </w:r>
      <w:r>
        <w:rPr>
          <w:rFonts w:ascii="Verdana" w:hAnsi="Verdana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FF4640" w:rsidRDefault="00FF4640" w:rsidP="00FF4640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СВИДЕТЕЛЬСТВО О ПРИЕМКЕ И УПАКОВЫВАНИИ</w:t>
      </w:r>
    </w:p>
    <w:p w:rsidR="00FF4640" w:rsidRDefault="003F2A38" w:rsidP="00FF4640">
      <w:pPr>
        <w:jc w:val="both"/>
        <w:rPr>
          <w:rFonts w:ascii="Verdana" w:hAnsi="Verdana" w:cs="Arial"/>
          <w:sz w:val="16"/>
          <w:szCs w:val="16"/>
        </w:rPr>
      </w:pPr>
      <w:r w:rsidRPr="00804458">
        <w:rPr>
          <w:rFonts w:ascii="Arial" w:hAnsi="Arial" w:cs="Arial"/>
          <w:sz w:val="16"/>
          <w:szCs w:val="16"/>
        </w:rPr>
        <w:t>Кольца</w:t>
      </w:r>
      <w:r w:rsidRPr="003F2A38">
        <w:rPr>
          <w:rFonts w:ascii="Arial" w:hAnsi="Arial" w:cs="Arial"/>
          <w:sz w:val="16"/>
          <w:szCs w:val="16"/>
        </w:rPr>
        <w:t xml:space="preserve"> с перекладиной</w:t>
      </w:r>
      <w:r>
        <w:rPr>
          <w:rFonts w:ascii="Verdana" w:hAnsi="Verdana" w:cs="Arial"/>
          <w:sz w:val="16"/>
          <w:szCs w:val="16"/>
        </w:rPr>
        <w:t xml:space="preserve"> </w:t>
      </w:r>
      <w:r w:rsidR="00FF4640">
        <w:rPr>
          <w:rFonts w:ascii="Verdana" w:hAnsi="Verdana" w:cs="Arial"/>
          <w:sz w:val="16"/>
          <w:szCs w:val="16"/>
        </w:rPr>
        <w:t>соответству</w:t>
      </w:r>
      <w:r w:rsidRPr="003F2A38">
        <w:rPr>
          <w:rFonts w:ascii="Verdana" w:hAnsi="Verdana" w:cs="Arial"/>
          <w:sz w:val="16"/>
          <w:szCs w:val="16"/>
        </w:rPr>
        <w:t>ю</w:t>
      </w:r>
      <w:r w:rsidR="00FF4640">
        <w:rPr>
          <w:rFonts w:ascii="Verdana" w:hAnsi="Verdana" w:cs="Arial"/>
          <w:sz w:val="16"/>
          <w:szCs w:val="16"/>
        </w:rPr>
        <w:t>т СТО 14431873-004-2016 и признан</w:t>
      </w:r>
      <w:r w:rsidRPr="003F2A38">
        <w:rPr>
          <w:rFonts w:ascii="Verdana" w:hAnsi="Verdana" w:cs="Arial"/>
          <w:sz w:val="16"/>
          <w:szCs w:val="16"/>
        </w:rPr>
        <w:t>ы</w:t>
      </w:r>
      <w:r w:rsidR="00FF4640">
        <w:rPr>
          <w:rFonts w:ascii="Verdana" w:hAnsi="Verdana" w:cs="Arial"/>
          <w:sz w:val="16"/>
          <w:szCs w:val="16"/>
        </w:rPr>
        <w:t xml:space="preserve"> годным к эксплуатации.</w:t>
      </w:r>
    </w:p>
    <w:p w:rsidR="00FF4640" w:rsidRDefault="00FF4640" w:rsidP="00FF4640">
      <w:pPr>
        <w:shd w:val="clear" w:color="auto" w:fill="FFFFFF"/>
        <w:tabs>
          <w:tab w:val="left" w:leader="underscore" w:pos="1421"/>
          <w:tab w:val="left" w:leader="underscore" w:pos="4162"/>
          <w:tab w:val="left" w:leader="underscore" w:pos="6394"/>
        </w:tabs>
        <w:spacing w:before="192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color w:val="1A171B"/>
          <w:sz w:val="16"/>
          <w:szCs w:val="16"/>
        </w:rPr>
        <w:t xml:space="preserve">ОТК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Подпись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pacing w:val="-2"/>
          <w:sz w:val="16"/>
          <w:szCs w:val="16"/>
        </w:rPr>
        <w:t xml:space="preserve">20__ г. </w:t>
      </w:r>
      <w:r>
        <w:rPr>
          <w:rFonts w:ascii="Verdana" w:hAnsi="Verdana" w:cs="Arial"/>
          <w:color w:val="1A171B"/>
          <w:spacing w:val="-2"/>
          <w:sz w:val="16"/>
          <w:szCs w:val="16"/>
          <w:u w:val="single"/>
        </w:rPr>
        <w:t xml:space="preserve">  </w:t>
      </w:r>
    </w:p>
    <w:p w:rsidR="00FF4640" w:rsidRDefault="00FF4640" w:rsidP="00FF4640">
      <w:pPr>
        <w:shd w:val="clear" w:color="auto" w:fill="FFFFFF"/>
        <w:ind w:left="1459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>(фамилия, и личное клеймо)</w:t>
      </w:r>
    </w:p>
    <w:p w:rsidR="00FF4640" w:rsidRDefault="00FF4640" w:rsidP="00FF4640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ПЕРЕВОЗКА И ХРАНЕНИЕ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7.1. Транспортировка производится в упаковке производителя, любым видом транспорта при соблюдении сохранности изделия.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воздуха.</w:t>
      </w:r>
    </w:p>
    <w:p w:rsidR="00FF4640" w:rsidRDefault="00FF4640" w:rsidP="00FF4640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ГАРАНТИЙНЫЕ ОБЯЗАТЕЛЬСТВА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8.2. Гарантийный срок изделия – 12 месяцев со дня продажи пользователю, но не более 30 месяцев со дня изготовления.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FF4640" w:rsidRDefault="00FF4640" w:rsidP="00FF4640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УТИЛИЗАЦИЯ</w:t>
      </w:r>
    </w:p>
    <w:p w:rsidR="00FF4640" w:rsidRDefault="00FF4640" w:rsidP="00FF4640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FF4640" w:rsidRDefault="00FF4640" w:rsidP="00FF4640">
      <w:pPr>
        <w:pStyle w:val="a5"/>
        <w:numPr>
          <w:ilvl w:val="0"/>
          <w:numId w:val="4"/>
        </w:numPr>
        <w:shd w:val="clear" w:color="auto" w:fill="FFFFFF"/>
        <w:tabs>
          <w:tab w:val="clear" w:pos="1080"/>
          <w:tab w:val="left" w:pos="720"/>
          <w:tab w:val="num" w:pos="1276"/>
        </w:tabs>
        <w:ind w:left="720" w:firstLine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color w:val="1A171B"/>
          <w:sz w:val="16"/>
          <w:szCs w:val="16"/>
        </w:rPr>
        <w:t>Отметка о продаже</w:t>
      </w:r>
    </w:p>
    <w:p w:rsidR="00FF4640" w:rsidRDefault="00FF4640" w:rsidP="00FF4640">
      <w:pPr>
        <w:shd w:val="clear" w:color="auto" w:fill="FFFFFF"/>
        <w:tabs>
          <w:tab w:val="left" w:leader="underscore" w:pos="6946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pacing w:val="-1"/>
          <w:sz w:val="16"/>
          <w:szCs w:val="16"/>
        </w:rPr>
        <w:t xml:space="preserve">Торговое предприятие     </w:t>
      </w:r>
      <w:r>
        <w:rPr>
          <w:rFonts w:ascii="Verdana" w:hAnsi="Verdana" w:cs="Arial"/>
          <w:color w:val="1A171B"/>
          <w:sz w:val="16"/>
          <w:szCs w:val="16"/>
        </w:rPr>
        <w:tab/>
      </w:r>
    </w:p>
    <w:p w:rsidR="00FF4640" w:rsidRDefault="00FF4640" w:rsidP="00FF4640">
      <w:pPr>
        <w:shd w:val="clear" w:color="auto" w:fill="FFFFFF"/>
        <w:tabs>
          <w:tab w:val="left" w:leader="underscore" w:pos="6950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ab/>
      </w:r>
    </w:p>
    <w:p w:rsidR="00FF4640" w:rsidRDefault="00FF4640" w:rsidP="00FF4640">
      <w:pPr>
        <w:shd w:val="clear" w:color="auto" w:fill="FFFFFF"/>
        <w:tabs>
          <w:tab w:val="left" w:leader="underscore" w:pos="2386"/>
          <w:tab w:val="left" w:leader="underscore" w:pos="4142"/>
          <w:tab w:val="left" w:leader="underscore" w:pos="6355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pacing w:val="-1"/>
          <w:sz w:val="16"/>
          <w:szCs w:val="16"/>
        </w:rPr>
        <w:t xml:space="preserve">Продавец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pacing w:val="-4"/>
          <w:sz w:val="16"/>
          <w:szCs w:val="16"/>
        </w:rPr>
        <w:t>20___г.</w:t>
      </w:r>
    </w:p>
    <w:p w:rsidR="00FF4640" w:rsidRDefault="00FF4640" w:rsidP="00FF4640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  <w:r>
        <w:rPr>
          <w:rFonts w:ascii="Verdana" w:hAnsi="Verdana" w:cs="Arial"/>
          <w:color w:val="1A171B"/>
          <w:spacing w:val="-2"/>
          <w:sz w:val="16"/>
          <w:szCs w:val="16"/>
        </w:rPr>
        <w:t>(подпись</w:t>
      </w:r>
      <w:proofErr w:type="gramStart"/>
      <w:r>
        <w:rPr>
          <w:rFonts w:ascii="Verdana" w:hAnsi="Verdana" w:cs="Arial"/>
          <w:color w:val="1A171B"/>
          <w:spacing w:val="-2"/>
          <w:sz w:val="16"/>
          <w:szCs w:val="16"/>
        </w:rPr>
        <w:t xml:space="preserve"> )</w:t>
      </w:r>
      <w:proofErr w:type="gramEnd"/>
      <w:r>
        <w:rPr>
          <w:rFonts w:ascii="Verdana" w:hAnsi="Verdana" w:cs="Arial"/>
          <w:color w:val="1A171B"/>
          <w:spacing w:val="-2"/>
          <w:sz w:val="16"/>
          <w:szCs w:val="16"/>
        </w:rPr>
        <w:t xml:space="preserve">       </w:t>
      </w:r>
      <w:r>
        <w:rPr>
          <w:rFonts w:ascii="Verdana" w:hAnsi="Verdana" w:cs="Arial"/>
          <w:color w:val="1A171B"/>
          <w:sz w:val="16"/>
          <w:szCs w:val="16"/>
        </w:rPr>
        <w:t>(фамилия)</w:t>
      </w:r>
    </w:p>
    <w:p w:rsidR="00FF4640" w:rsidRDefault="00FF4640" w:rsidP="00FF4640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 xml:space="preserve"> </w:t>
      </w:r>
    </w:p>
    <w:p w:rsidR="00FF4640" w:rsidRDefault="00FF4640" w:rsidP="00FF4640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</w:p>
    <w:p w:rsidR="00FF4640" w:rsidRDefault="00FF4640" w:rsidP="00FF4640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 xml:space="preserve">    М.П.</w:t>
      </w:r>
    </w:p>
    <w:p w:rsidR="00FF4640" w:rsidRDefault="00FF4640">
      <w:pPr>
        <w:spacing w:after="200" w:line="276" w:lineRule="auto"/>
      </w:pPr>
      <w:r>
        <w:br w:type="page"/>
      </w:r>
    </w:p>
    <w:bookmarkEnd w:id="0"/>
    <w:bookmarkEnd w:id="1"/>
    <w:p w:rsidR="00804458" w:rsidRDefault="00804458" w:rsidP="00804458">
      <w:pPr>
        <w:jc w:val="center"/>
        <w:rPr>
          <w:rFonts w:ascii="Verdana" w:eastAsia="Batang" w:hAnsi="Verdana" w:cs="Arial"/>
          <w:b/>
          <w:sz w:val="20"/>
          <w:szCs w:val="20"/>
        </w:rPr>
      </w:pPr>
      <w:r>
        <w:rPr>
          <w:rFonts w:ascii="Verdana" w:eastAsia="Batang" w:hAnsi="Verdana" w:cs="Arial"/>
          <w:b/>
          <w:sz w:val="20"/>
          <w:szCs w:val="20"/>
        </w:rPr>
        <w:lastRenderedPageBreak/>
        <w:t>ООО  «ТД «</w:t>
      </w:r>
      <w:proofErr w:type="spellStart"/>
      <w:r>
        <w:rPr>
          <w:rFonts w:ascii="Verdana" w:eastAsia="Batang" w:hAnsi="Verdana" w:cs="Arial"/>
          <w:b/>
          <w:sz w:val="20"/>
          <w:szCs w:val="20"/>
        </w:rPr>
        <w:t>Мидзуми</w:t>
      </w:r>
      <w:proofErr w:type="spellEnd"/>
      <w:r>
        <w:rPr>
          <w:rFonts w:ascii="Verdana" w:eastAsia="Batang" w:hAnsi="Verdana" w:cs="Arial"/>
          <w:b/>
          <w:sz w:val="20"/>
          <w:szCs w:val="20"/>
        </w:rPr>
        <w:t>»</w:t>
      </w:r>
    </w:p>
    <w:p w:rsidR="00804458" w:rsidRDefault="00804458" w:rsidP="00804458">
      <w:pPr>
        <w:jc w:val="center"/>
        <w:rPr>
          <w:rFonts w:ascii="Verdana" w:eastAsia="Batang" w:hAnsi="Verdana" w:cs="Arial"/>
          <w:sz w:val="22"/>
          <w:szCs w:val="22"/>
        </w:rPr>
      </w:pPr>
      <w:r w:rsidRPr="00394E9A">
        <w:rPr>
          <w:rFonts w:ascii="Arial" w:eastAsia="Batang" w:hAnsi="Arial" w:cs="Arial"/>
        </w:rPr>
        <w:t xml:space="preserve">Кольца гимнастические с перекладиной </w:t>
      </w:r>
      <w:proofErr w:type="spellStart"/>
      <w:r>
        <w:rPr>
          <w:rFonts w:ascii="Verdana" w:eastAsia="Batang" w:hAnsi="Verdana" w:cs="Arial"/>
          <w:sz w:val="22"/>
          <w:szCs w:val="22"/>
          <w:lang w:val="en-US"/>
        </w:rPr>
        <w:t>Midzumi</w:t>
      </w:r>
      <w:proofErr w:type="spellEnd"/>
    </w:p>
    <w:p w:rsidR="00804458" w:rsidRDefault="00804458" w:rsidP="00804458">
      <w:pPr>
        <w:jc w:val="center"/>
        <w:rPr>
          <w:rFonts w:ascii="Verdana" w:eastAsia="Batang" w:hAnsi="Verdana" w:cs="Arial"/>
          <w:b/>
          <w:sz w:val="20"/>
          <w:szCs w:val="20"/>
        </w:rPr>
      </w:pPr>
      <w:r>
        <w:rPr>
          <w:rFonts w:ascii="Verdana" w:eastAsia="Batang" w:hAnsi="Verdana" w:cs="Arial"/>
          <w:b/>
          <w:sz w:val="20"/>
          <w:szCs w:val="20"/>
        </w:rPr>
        <w:t>Руководство по эксплуатации</w:t>
      </w:r>
    </w:p>
    <w:p w:rsidR="00804458" w:rsidRDefault="00804458" w:rsidP="00804458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804458" w:rsidRDefault="00804458" w:rsidP="00804458">
      <w:pPr>
        <w:numPr>
          <w:ilvl w:val="0"/>
          <w:numId w:val="10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НАЗНАЧЕНИЕ ИЗДЕЛИЯ</w:t>
      </w:r>
    </w:p>
    <w:p w:rsidR="00804458" w:rsidRDefault="00804458" w:rsidP="00804458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804458">
        <w:rPr>
          <w:rFonts w:ascii="Arial" w:hAnsi="Arial" w:cs="Arial"/>
          <w:sz w:val="16"/>
          <w:szCs w:val="16"/>
        </w:rPr>
        <w:t>Кольца</w:t>
      </w:r>
      <w:r w:rsidR="003F2A38" w:rsidRPr="003F2A38">
        <w:rPr>
          <w:rFonts w:ascii="Arial" w:hAnsi="Arial" w:cs="Arial"/>
          <w:sz w:val="16"/>
          <w:szCs w:val="16"/>
        </w:rPr>
        <w:t xml:space="preserve"> </w:t>
      </w:r>
      <w:r w:rsidR="003F2A38" w:rsidRPr="003F2A38">
        <w:rPr>
          <w:rFonts w:ascii="Arial" w:hAnsi="Arial" w:cs="Arial"/>
          <w:sz w:val="16"/>
          <w:szCs w:val="16"/>
        </w:rPr>
        <w:t>с перекладиной</w:t>
      </w:r>
      <w:r>
        <w:rPr>
          <w:rFonts w:ascii="Verdana" w:hAnsi="Verdana" w:cs="Arial"/>
          <w:sz w:val="16"/>
          <w:szCs w:val="16"/>
        </w:rPr>
        <w:t xml:space="preserve"> предназначен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</w:t>
      </w:r>
    </w:p>
    <w:p w:rsidR="00804458" w:rsidRDefault="00804458" w:rsidP="00804458">
      <w:pPr>
        <w:numPr>
          <w:ilvl w:val="0"/>
          <w:numId w:val="10"/>
        </w:numPr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ОСНОВНЫЕ ТЕХНИЧЕСКИЕ ДАННЫЕ</w:t>
      </w:r>
    </w:p>
    <w:p w:rsidR="00804458" w:rsidRDefault="00804458" w:rsidP="00804458">
      <w:pPr>
        <w:ind w:firstLine="56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6"/>
          <w:szCs w:val="16"/>
        </w:rPr>
        <w:t>Основные технические характеристики приведены в таблице 1</w:t>
      </w:r>
      <w:r>
        <w:rPr>
          <w:rFonts w:ascii="Verdana" w:hAnsi="Verdana" w:cs="Arial"/>
          <w:sz w:val="18"/>
          <w:szCs w:val="18"/>
        </w:rPr>
        <w:t>.</w:t>
      </w:r>
    </w:p>
    <w:p w:rsidR="00804458" w:rsidRDefault="00804458" w:rsidP="00804458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Таблица 1</w:t>
      </w: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2693"/>
      </w:tblGrid>
      <w:tr w:rsidR="00804458" w:rsidTr="00391211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Default="00804458" w:rsidP="00391211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Нормируемые параметры</w:t>
            </w:r>
          </w:p>
        </w:tc>
      </w:tr>
      <w:tr w:rsidR="00804458" w:rsidTr="00391211">
        <w:trPr>
          <w:trHeight w:val="218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9121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Внутренний диаметр кольца, </w:t>
            </w:r>
            <w:proofErr w:type="gramStart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116</w:t>
            </w:r>
          </w:p>
        </w:tc>
      </w:tr>
      <w:tr w:rsidR="00804458" w:rsidTr="00391211">
        <w:trPr>
          <w:trHeight w:val="21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9121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Длина перекладины, </w:t>
            </w:r>
            <w:proofErr w:type="gramStart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325</w:t>
            </w:r>
          </w:p>
        </w:tc>
      </w:tr>
      <w:tr w:rsidR="00804458" w:rsidTr="00391211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9121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Диаметр перекладины, </w:t>
            </w:r>
            <w:proofErr w:type="gramStart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26</w:t>
            </w:r>
          </w:p>
        </w:tc>
      </w:tr>
      <w:tr w:rsidR="00804458" w:rsidTr="00391211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9121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Длина одного шнура, </w:t>
            </w:r>
            <w:proofErr w:type="gramStart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804458" w:rsidTr="00391211">
        <w:trPr>
          <w:trHeight w:val="1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9121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Диаметр шнура, </w:t>
            </w:r>
            <w:proofErr w:type="gramStart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</w:tr>
      <w:tr w:rsidR="00804458" w:rsidTr="00391211">
        <w:trPr>
          <w:trHeight w:val="1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Максимальная допустимая нагрузка, </w:t>
            </w:r>
            <w:proofErr w:type="gramStart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804458" w:rsidTr="00391211">
        <w:trPr>
          <w:trHeight w:val="1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Срок службы,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804458" w:rsidTr="00391211">
        <w:trPr>
          <w:trHeight w:val="14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Вес нетто, не более, </w:t>
            </w:r>
            <w:proofErr w:type="gramStart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804458" w:rsidRDefault="00804458" w:rsidP="00804458">
      <w:pPr>
        <w:numPr>
          <w:ilvl w:val="0"/>
          <w:numId w:val="10"/>
        </w:numPr>
        <w:spacing w:before="120"/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КОМПЛЕКТНОСТЬ</w:t>
      </w:r>
    </w:p>
    <w:p w:rsidR="00804458" w:rsidRDefault="00804458" w:rsidP="00804458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Таблица 2</w:t>
      </w: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2691"/>
      </w:tblGrid>
      <w:tr w:rsidR="00804458" w:rsidTr="003912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Default="00804458" w:rsidP="00391211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№ поз.</w:t>
            </w:r>
          </w:p>
          <w:p w:rsidR="00804458" w:rsidRDefault="00804458" w:rsidP="00391211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по  рис.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Default="00804458" w:rsidP="00391211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Default="00804458" w:rsidP="00391211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Количество</w:t>
            </w:r>
          </w:p>
        </w:tc>
      </w:tr>
      <w:tr w:rsidR="00804458" w:rsidTr="00391211">
        <w:trPr>
          <w:trHeight w:val="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Кольца с перекладиной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804458" w:rsidTr="00391211">
        <w:trPr>
          <w:trHeight w:val="3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Кольцо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804458" w:rsidTr="00391211">
        <w:trPr>
          <w:trHeight w:val="3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Перекладина 26*325 мм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804458" w:rsidTr="00391211">
        <w:trPr>
          <w:trHeight w:val="3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Шнур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804458" w:rsidTr="00391211">
        <w:trPr>
          <w:trHeight w:val="3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Катушка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804458" w:rsidTr="00391211">
        <w:trPr>
          <w:trHeight w:val="3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eastAsia="en-US"/>
              </w:rPr>
              <w:t>Фиксатор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8" w:rsidRPr="00804458" w:rsidRDefault="00804458" w:rsidP="00391211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04458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804458" w:rsidTr="00391211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Default="00804458" w:rsidP="00391211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AB3F2DA" wp14:editId="347845FA">
                  <wp:extent cx="1019175" cy="1371600"/>
                  <wp:effectExtent l="0" t="0" r="9525" b="0"/>
                  <wp:docPr id="2" name="Рисунок 2" descr="кольца-перекладина-сх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льца-перекладина-сх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458" w:rsidRDefault="00804458" w:rsidP="00391211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202D91">
              <w:rPr>
                <w:rFonts w:ascii="Arial" w:hAnsi="Arial" w:cs="Arial"/>
                <w:sz w:val="16"/>
                <w:szCs w:val="16"/>
              </w:rPr>
              <w:t>Рис.1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58" w:rsidRDefault="00804458" w:rsidP="00391211">
            <w:pPr>
              <w:spacing w:line="276" w:lineRule="auto"/>
              <w:ind w:left="-249" w:firstLine="249"/>
              <w:jc w:val="center"/>
              <w:rPr>
                <w:sz w:val="22"/>
                <w:szCs w:val="22"/>
              </w:rPr>
            </w:pPr>
            <w:r w:rsidRPr="00202D91">
              <w:rPr>
                <w:sz w:val="22"/>
                <w:szCs w:val="22"/>
              </w:rPr>
              <w:object w:dxaOrig="930" w:dyaOrig="1860">
                <v:shape id="_x0000_i1026" type="#_x0000_t75" style="width:57.75pt;height:112.5pt" o:ole="">
                  <v:imagedata r:id="rId10" o:title=""/>
                </v:shape>
                <o:OLEObject Type="Embed" ProgID="PBrush" ShapeID="_x0000_i1026" DrawAspect="Content" ObjectID="_1588169690" r:id="rId12"/>
              </w:object>
            </w:r>
          </w:p>
          <w:p w:rsidR="00804458" w:rsidRDefault="00804458" w:rsidP="00391211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202D91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Рис.2</w:t>
            </w:r>
          </w:p>
        </w:tc>
      </w:tr>
      <w:tr w:rsidR="00804458" w:rsidTr="00391211"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Default="00804458" w:rsidP="00391211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Документация</w:t>
            </w:r>
          </w:p>
        </w:tc>
      </w:tr>
      <w:tr w:rsidR="00804458" w:rsidTr="00391211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58" w:rsidRDefault="00804458" w:rsidP="00391211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Руководство по эксплуатации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58" w:rsidRDefault="00804458" w:rsidP="00391211">
            <w:pPr>
              <w:spacing w:line="276" w:lineRule="auto"/>
              <w:ind w:left="-249" w:firstLine="249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804458" w:rsidRDefault="00804458" w:rsidP="00804458">
      <w:pPr>
        <w:numPr>
          <w:ilvl w:val="0"/>
          <w:numId w:val="10"/>
        </w:numPr>
        <w:spacing w:before="1320"/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СБОРКА И ПОДГОТОВКА К ЭКСПЛУАТАЦИИ</w:t>
      </w:r>
    </w:p>
    <w:p w:rsidR="00804458" w:rsidRDefault="00804458" w:rsidP="00804458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Распакуйте изделие. Убедитесь, что комплектность поставки совпадает с данными указанными в паспорте. Соберите согласно рисункам 1 и 2.</w:t>
      </w:r>
    </w:p>
    <w:p w:rsidR="00804458" w:rsidRDefault="00804458" w:rsidP="00804458">
      <w:pPr>
        <w:numPr>
          <w:ilvl w:val="0"/>
          <w:numId w:val="10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МЕРЫ БЕЗОПАСНОСТИ</w:t>
      </w:r>
    </w:p>
    <w:p w:rsidR="00804458" w:rsidRDefault="00804458" w:rsidP="00804458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>
        <w:rPr>
          <w:rFonts w:ascii="Verdana" w:hAnsi="Verdana" w:cs="Arial"/>
          <w:sz w:val="16"/>
          <w:szCs w:val="16"/>
        </w:rPr>
        <w:t>перетираний</w:t>
      </w:r>
      <w:proofErr w:type="spellEnd"/>
      <w:r>
        <w:rPr>
          <w:rFonts w:ascii="Verdana" w:hAnsi="Verdana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804458" w:rsidRDefault="00804458" w:rsidP="00804458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НЕ ДОПУСКАЮТСЯ</w:t>
      </w:r>
      <w:r>
        <w:rPr>
          <w:rFonts w:ascii="Verdana" w:hAnsi="Verdana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804458" w:rsidRDefault="00804458" w:rsidP="00804458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804458" w:rsidRDefault="00804458" w:rsidP="00804458">
      <w:pPr>
        <w:numPr>
          <w:ilvl w:val="0"/>
          <w:numId w:val="10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СВИДЕТЕЛЬСТВО О ПРИЕМКЕ И УПАКОВЫВАНИИ</w:t>
      </w:r>
    </w:p>
    <w:p w:rsidR="00804458" w:rsidRDefault="003F2A38" w:rsidP="00804458">
      <w:pPr>
        <w:jc w:val="both"/>
        <w:rPr>
          <w:rFonts w:ascii="Verdana" w:hAnsi="Verdana" w:cs="Arial"/>
          <w:sz w:val="16"/>
          <w:szCs w:val="16"/>
        </w:rPr>
      </w:pPr>
      <w:r w:rsidRPr="00804458">
        <w:rPr>
          <w:rFonts w:ascii="Arial" w:hAnsi="Arial" w:cs="Arial"/>
          <w:sz w:val="16"/>
          <w:szCs w:val="16"/>
        </w:rPr>
        <w:t>Кольца</w:t>
      </w:r>
      <w:r w:rsidRPr="003F2A38">
        <w:rPr>
          <w:rFonts w:ascii="Arial" w:hAnsi="Arial" w:cs="Arial"/>
          <w:sz w:val="16"/>
          <w:szCs w:val="16"/>
        </w:rPr>
        <w:t xml:space="preserve"> с перекладиной</w:t>
      </w:r>
      <w:r>
        <w:rPr>
          <w:rFonts w:ascii="Verdana" w:hAnsi="Verdana" w:cs="Arial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sz w:val="16"/>
          <w:szCs w:val="16"/>
        </w:rPr>
        <w:t>соответству</w:t>
      </w:r>
      <w:proofErr w:type="spellEnd"/>
      <w:r w:rsidRPr="003F2A38">
        <w:rPr>
          <w:rFonts w:ascii="Verdana" w:hAnsi="Verdana" w:cs="Arial"/>
          <w:sz w:val="16"/>
          <w:szCs w:val="16"/>
        </w:rPr>
        <w:t>ю</w:t>
      </w:r>
      <w:r w:rsidR="00804458">
        <w:rPr>
          <w:rFonts w:ascii="Verdana" w:hAnsi="Verdana" w:cs="Arial"/>
          <w:sz w:val="16"/>
          <w:szCs w:val="16"/>
        </w:rPr>
        <w:t>т СТО 14431873-004-2016 и признан</w:t>
      </w:r>
      <w:r w:rsidRPr="003F2A38">
        <w:rPr>
          <w:rFonts w:ascii="Verdana" w:hAnsi="Verdana" w:cs="Arial"/>
          <w:sz w:val="16"/>
          <w:szCs w:val="16"/>
        </w:rPr>
        <w:t>ы</w:t>
      </w:r>
      <w:r w:rsidR="00804458">
        <w:rPr>
          <w:rFonts w:ascii="Verdana" w:hAnsi="Verdana" w:cs="Arial"/>
          <w:sz w:val="16"/>
          <w:szCs w:val="16"/>
        </w:rPr>
        <w:t xml:space="preserve"> годным к эксплуатации.</w:t>
      </w:r>
    </w:p>
    <w:p w:rsidR="00804458" w:rsidRDefault="00804458" w:rsidP="00804458">
      <w:pPr>
        <w:shd w:val="clear" w:color="auto" w:fill="FFFFFF"/>
        <w:tabs>
          <w:tab w:val="left" w:leader="underscore" w:pos="1421"/>
          <w:tab w:val="left" w:leader="underscore" w:pos="4162"/>
          <w:tab w:val="left" w:leader="underscore" w:pos="6394"/>
        </w:tabs>
        <w:spacing w:before="192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color w:val="1A171B"/>
          <w:sz w:val="16"/>
          <w:szCs w:val="16"/>
        </w:rPr>
        <w:t xml:space="preserve">ОТК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Подпись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pacing w:val="-2"/>
          <w:sz w:val="16"/>
          <w:szCs w:val="16"/>
        </w:rPr>
        <w:t xml:space="preserve">20__ г. </w:t>
      </w:r>
      <w:r>
        <w:rPr>
          <w:rFonts w:ascii="Verdana" w:hAnsi="Verdana" w:cs="Arial"/>
          <w:color w:val="1A171B"/>
          <w:spacing w:val="-2"/>
          <w:sz w:val="16"/>
          <w:szCs w:val="16"/>
          <w:u w:val="single"/>
        </w:rPr>
        <w:t xml:space="preserve">  </w:t>
      </w:r>
    </w:p>
    <w:p w:rsidR="00804458" w:rsidRDefault="00804458" w:rsidP="00804458">
      <w:pPr>
        <w:shd w:val="clear" w:color="auto" w:fill="FFFFFF"/>
        <w:ind w:left="1459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>(фамилия, и личное клеймо)</w:t>
      </w:r>
    </w:p>
    <w:p w:rsidR="00804458" w:rsidRDefault="00804458" w:rsidP="00804458">
      <w:pPr>
        <w:numPr>
          <w:ilvl w:val="0"/>
          <w:numId w:val="10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ПЕРЕВОЗКА И ХРАНЕНИЕ</w:t>
      </w:r>
    </w:p>
    <w:p w:rsidR="00804458" w:rsidRDefault="00804458" w:rsidP="00804458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7.1. Транспортировка производится в упаковке производителя, любым видом транспорта при соблюдении сохранности изделия.</w:t>
      </w:r>
    </w:p>
    <w:p w:rsidR="00804458" w:rsidRDefault="00804458" w:rsidP="00804458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7.2. Условия хранения соответствуют 2(С) по ГОСТ 15150-69. До установки в рабочее положе</w:t>
      </w:r>
      <w:bookmarkStart w:id="8" w:name="_GoBack"/>
      <w:bookmarkEnd w:id="8"/>
      <w:r>
        <w:rPr>
          <w:rFonts w:ascii="Verdana" w:hAnsi="Verdana" w:cs="Arial"/>
          <w:sz w:val="16"/>
          <w:szCs w:val="16"/>
        </w:rPr>
        <w:t>ние хранить в упаковке завода-изготовителя в закрытых сухих помещениях с естественной вентиляцией воздуха.</w:t>
      </w:r>
    </w:p>
    <w:p w:rsidR="00804458" w:rsidRDefault="00804458" w:rsidP="00804458">
      <w:pPr>
        <w:numPr>
          <w:ilvl w:val="0"/>
          <w:numId w:val="10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ГАРАНТИЙНЫЕ ОБЯЗАТЕЛЬСТВА</w:t>
      </w:r>
    </w:p>
    <w:p w:rsidR="00804458" w:rsidRDefault="00804458" w:rsidP="00804458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804458" w:rsidRDefault="00804458" w:rsidP="00804458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8.2. Гарантийный срок изделия – 12 месяцев со дня продажи пользователю, но не более 30 месяцев со дня изготовления.</w:t>
      </w:r>
    </w:p>
    <w:p w:rsidR="00804458" w:rsidRDefault="00804458" w:rsidP="00804458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804458" w:rsidRDefault="00804458" w:rsidP="00804458">
      <w:pPr>
        <w:numPr>
          <w:ilvl w:val="0"/>
          <w:numId w:val="10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УТИЛИЗАЦИЯ</w:t>
      </w:r>
    </w:p>
    <w:p w:rsidR="00804458" w:rsidRDefault="00804458" w:rsidP="00804458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804458" w:rsidRDefault="00804458" w:rsidP="00804458">
      <w:pPr>
        <w:pStyle w:val="a5"/>
        <w:numPr>
          <w:ilvl w:val="0"/>
          <w:numId w:val="10"/>
        </w:numPr>
        <w:shd w:val="clear" w:color="auto" w:fill="FFFFFF"/>
        <w:tabs>
          <w:tab w:val="clear" w:pos="1080"/>
          <w:tab w:val="left" w:pos="720"/>
          <w:tab w:val="num" w:pos="1276"/>
        </w:tabs>
        <w:ind w:left="720" w:firstLine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color w:val="1A171B"/>
          <w:sz w:val="16"/>
          <w:szCs w:val="16"/>
        </w:rPr>
        <w:t>Отметка о продаже</w:t>
      </w:r>
    </w:p>
    <w:p w:rsidR="00804458" w:rsidRDefault="00804458" w:rsidP="00804458">
      <w:pPr>
        <w:shd w:val="clear" w:color="auto" w:fill="FFFFFF"/>
        <w:tabs>
          <w:tab w:val="left" w:leader="underscore" w:pos="6946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pacing w:val="-1"/>
          <w:sz w:val="16"/>
          <w:szCs w:val="16"/>
        </w:rPr>
        <w:t xml:space="preserve">Торговое предприятие     </w:t>
      </w:r>
      <w:r>
        <w:rPr>
          <w:rFonts w:ascii="Verdana" w:hAnsi="Verdana" w:cs="Arial"/>
          <w:color w:val="1A171B"/>
          <w:sz w:val="16"/>
          <w:szCs w:val="16"/>
        </w:rPr>
        <w:tab/>
      </w:r>
    </w:p>
    <w:p w:rsidR="00804458" w:rsidRDefault="00804458" w:rsidP="00804458">
      <w:pPr>
        <w:shd w:val="clear" w:color="auto" w:fill="FFFFFF"/>
        <w:tabs>
          <w:tab w:val="left" w:leader="underscore" w:pos="6950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ab/>
      </w:r>
    </w:p>
    <w:p w:rsidR="00804458" w:rsidRDefault="00804458" w:rsidP="00804458">
      <w:pPr>
        <w:shd w:val="clear" w:color="auto" w:fill="FFFFFF"/>
        <w:tabs>
          <w:tab w:val="left" w:leader="underscore" w:pos="2386"/>
          <w:tab w:val="left" w:leader="underscore" w:pos="4142"/>
          <w:tab w:val="left" w:leader="underscore" w:pos="6355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pacing w:val="-1"/>
          <w:sz w:val="16"/>
          <w:szCs w:val="16"/>
        </w:rPr>
        <w:t xml:space="preserve">Продавец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pacing w:val="-4"/>
          <w:sz w:val="16"/>
          <w:szCs w:val="16"/>
        </w:rPr>
        <w:t>20___г.</w:t>
      </w:r>
    </w:p>
    <w:p w:rsidR="00804458" w:rsidRDefault="00804458" w:rsidP="00804458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  <w:r>
        <w:rPr>
          <w:rFonts w:ascii="Verdana" w:hAnsi="Verdana" w:cs="Arial"/>
          <w:color w:val="1A171B"/>
          <w:spacing w:val="-2"/>
          <w:sz w:val="16"/>
          <w:szCs w:val="16"/>
        </w:rPr>
        <w:t>(подпись</w:t>
      </w:r>
      <w:proofErr w:type="gramStart"/>
      <w:r>
        <w:rPr>
          <w:rFonts w:ascii="Verdana" w:hAnsi="Verdana" w:cs="Arial"/>
          <w:color w:val="1A171B"/>
          <w:spacing w:val="-2"/>
          <w:sz w:val="16"/>
          <w:szCs w:val="16"/>
        </w:rPr>
        <w:t xml:space="preserve"> )</w:t>
      </w:r>
      <w:proofErr w:type="gramEnd"/>
      <w:r>
        <w:rPr>
          <w:rFonts w:ascii="Verdana" w:hAnsi="Verdana" w:cs="Arial"/>
          <w:color w:val="1A171B"/>
          <w:spacing w:val="-2"/>
          <w:sz w:val="16"/>
          <w:szCs w:val="16"/>
        </w:rPr>
        <w:t xml:space="preserve">       </w:t>
      </w:r>
      <w:r>
        <w:rPr>
          <w:rFonts w:ascii="Verdana" w:hAnsi="Verdana" w:cs="Arial"/>
          <w:color w:val="1A171B"/>
          <w:sz w:val="16"/>
          <w:szCs w:val="16"/>
        </w:rPr>
        <w:t>(фамилия)</w:t>
      </w:r>
    </w:p>
    <w:p w:rsidR="00804458" w:rsidRDefault="00804458" w:rsidP="00804458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 xml:space="preserve"> </w:t>
      </w:r>
    </w:p>
    <w:p w:rsidR="00804458" w:rsidRDefault="00804458" w:rsidP="00804458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</w:p>
    <w:p w:rsidR="00804458" w:rsidRDefault="00804458" w:rsidP="00804458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 xml:space="preserve">    М.П.</w:t>
      </w:r>
    </w:p>
    <w:sectPr w:rsidR="00804458" w:rsidSect="001B5AE3">
      <w:headerReference w:type="default" r:id="rId13"/>
      <w:footerReference w:type="even" r:id="rId14"/>
      <w:footerReference w:type="default" r:id="rId15"/>
      <w:headerReference w:type="first" r:id="rId16"/>
      <w:pgSz w:w="8419" w:h="11907" w:orient="landscape" w:code="9"/>
      <w:pgMar w:top="851" w:right="998" w:bottom="851" w:left="1134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60" w:rsidRDefault="00DE2C60" w:rsidP="00203891">
      <w:r>
        <w:separator/>
      </w:r>
    </w:p>
  </w:endnote>
  <w:endnote w:type="continuationSeparator" w:id="0">
    <w:p w:rsidR="00DE2C60" w:rsidRDefault="00DE2C60" w:rsidP="0020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91" w:rsidRPr="004A6D5A" w:rsidRDefault="00203891" w:rsidP="00203891">
    <w:pPr>
      <w:jc w:val="center"/>
      <w:rPr>
        <w:rFonts w:ascii="Arial" w:eastAsia="Calibri" w:hAnsi="Arial" w:cs="Arial"/>
        <w:b/>
        <w:sz w:val="18"/>
        <w:szCs w:val="18"/>
        <w:lang w:eastAsia="en-US"/>
      </w:rPr>
    </w:pPr>
    <w:r w:rsidRPr="004A6D5A">
      <w:rPr>
        <w:rFonts w:ascii="Arial" w:eastAsia="Calibri" w:hAnsi="Arial" w:cs="Arial"/>
        <w:b/>
        <w:sz w:val="18"/>
        <w:szCs w:val="18"/>
        <w:lang w:eastAsia="en-US"/>
      </w:rPr>
      <w:t>ООО  «ТД «</w:t>
    </w:r>
    <w:proofErr w:type="spellStart"/>
    <w:r w:rsidRPr="004A6D5A">
      <w:rPr>
        <w:rFonts w:ascii="Arial" w:eastAsia="Calibri" w:hAnsi="Arial" w:cs="Arial"/>
        <w:b/>
        <w:sz w:val="18"/>
        <w:szCs w:val="18"/>
        <w:lang w:eastAsia="en-US"/>
      </w:rPr>
      <w:t>Мидзуми</w:t>
    </w:r>
    <w:proofErr w:type="spellEnd"/>
    <w:r w:rsidRPr="004A6D5A">
      <w:rPr>
        <w:rFonts w:ascii="Arial" w:eastAsia="Calibri" w:hAnsi="Arial" w:cs="Arial"/>
        <w:b/>
        <w:sz w:val="18"/>
        <w:szCs w:val="18"/>
        <w:lang w:eastAsia="en-US"/>
      </w:rPr>
      <w:t>»</w:t>
    </w:r>
  </w:p>
  <w:p w:rsidR="00203891" w:rsidRPr="00203891" w:rsidRDefault="00203891" w:rsidP="00203891">
    <w:pPr>
      <w:pStyle w:val="a6"/>
      <w:jc w:val="center"/>
      <w:rPr>
        <w:sz w:val="18"/>
        <w:szCs w:val="18"/>
      </w:rPr>
    </w:pPr>
    <w:r w:rsidRPr="004A6D5A">
      <w:rPr>
        <w:rFonts w:ascii="Arial" w:hAnsi="Arial" w:cs="Arial"/>
        <w:b/>
        <w:sz w:val="18"/>
        <w:szCs w:val="18"/>
      </w:rPr>
      <w:t xml:space="preserve">109428, Россия,  </w:t>
    </w:r>
    <w:r w:rsidRPr="004A6D5A">
      <w:rPr>
        <w:rStyle w:val="js-extracted-address"/>
        <w:rFonts w:ascii="Arial" w:hAnsi="Arial" w:cs="Arial"/>
        <w:b/>
        <w:sz w:val="18"/>
        <w:szCs w:val="18"/>
      </w:rPr>
      <w:t xml:space="preserve">г. Москва, </w:t>
    </w:r>
    <w:r w:rsidRPr="004A6D5A">
      <w:rPr>
        <w:rFonts w:ascii="Arial" w:hAnsi="Arial" w:cs="Arial"/>
        <w:b/>
        <w:sz w:val="18"/>
        <w:szCs w:val="18"/>
      </w:rPr>
      <w:br/>
    </w:r>
    <w:r w:rsidRPr="004A6D5A">
      <w:rPr>
        <w:rStyle w:val="js-extracted-address"/>
        <w:rFonts w:ascii="Arial" w:hAnsi="Arial" w:cs="Arial"/>
        <w:b/>
        <w:sz w:val="18"/>
        <w:szCs w:val="18"/>
      </w:rPr>
      <w:t xml:space="preserve">1-й </w:t>
    </w:r>
    <w:proofErr w:type="spellStart"/>
    <w:r w:rsidRPr="004A6D5A">
      <w:rPr>
        <w:rStyle w:val="js-extracted-address"/>
        <w:rFonts w:ascii="Arial" w:hAnsi="Arial" w:cs="Arial"/>
        <w:b/>
        <w:sz w:val="18"/>
        <w:szCs w:val="18"/>
      </w:rPr>
      <w:t>Вязовский</w:t>
    </w:r>
    <w:proofErr w:type="spellEnd"/>
    <w:r w:rsidRPr="004A6D5A">
      <w:rPr>
        <w:rStyle w:val="js-extracted-address"/>
        <w:rFonts w:ascii="Arial" w:hAnsi="Arial" w:cs="Arial"/>
        <w:b/>
        <w:sz w:val="18"/>
        <w:szCs w:val="18"/>
      </w:rPr>
      <w:t xml:space="preserve"> проезд, </w:t>
    </w:r>
    <w:r w:rsidRPr="004A6D5A">
      <w:rPr>
        <w:rStyle w:val="mail-message-map-nobreak"/>
        <w:rFonts w:ascii="Arial" w:hAnsi="Arial" w:cs="Arial"/>
        <w:b/>
        <w:sz w:val="18"/>
        <w:szCs w:val="18"/>
      </w:rPr>
      <w:t>4</w:t>
    </w:r>
    <w:r w:rsidRPr="004A6D5A">
      <w:rPr>
        <w:rFonts w:ascii="Arial" w:hAnsi="Arial" w:cs="Arial"/>
        <w:b/>
        <w:sz w:val="18"/>
        <w:szCs w:val="18"/>
      </w:rPr>
      <w:br/>
    </w:r>
    <w:r w:rsidRPr="004A6D5A">
      <w:rPr>
        <w:rStyle w:val="js-messages-title-dropdown-name"/>
        <w:rFonts w:ascii="Arial" w:hAnsi="Arial" w:cs="Arial"/>
        <w:b/>
        <w:sz w:val="18"/>
        <w:szCs w:val="18"/>
      </w:rPr>
      <w:t>td-midzumi@yandex.ru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E3" w:rsidRDefault="001B5AE3" w:rsidP="001B5AE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60" w:rsidRDefault="00DE2C60" w:rsidP="00203891">
      <w:r>
        <w:separator/>
      </w:r>
    </w:p>
  </w:footnote>
  <w:footnote w:type="continuationSeparator" w:id="0">
    <w:p w:rsidR="00DE2C60" w:rsidRDefault="00DE2C60" w:rsidP="0020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2C" w:rsidRPr="00203891" w:rsidRDefault="00203891" w:rsidP="00203891">
    <w:pPr>
      <w:pStyle w:val="a3"/>
      <w:tabs>
        <w:tab w:val="clear" w:pos="4677"/>
        <w:tab w:val="clear" w:pos="9355"/>
        <w:tab w:val="left" w:pos="1309"/>
        <w:tab w:val="right" w:pos="6287"/>
      </w:tabs>
      <w:jc w:val="center"/>
      <w:rPr>
        <w:color w:val="7F7F7F"/>
        <w:lang w:val="en-US"/>
      </w:rPr>
    </w:pPr>
    <w:r w:rsidRPr="002B1B91">
      <w:rPr>
        <w:noProof/>
      </w:rPr>
      <w:drawing>
        <wp:inline distT="0" distB="0" distL="0" distR="0" wp14:anchorId="24699A27" wp14:editId="024B95C6">
          <wp:extent cx="1458876" cy="417003"/>
          <wp:effectExtent l="19050" t="0" r="7974" b="0"/>
          <wp:docPr id="10" name="Рисунок 1" descr="Midzum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Midzumi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23" cy="421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2C" w:rsidRDefault="0071317C" w:rsidP="003975D6">
    <w:pPr>
      <w:pStyle w:val="a3"/>
      <w:jc w:val="center"/>
    </w:pPr>
    <w:r w:rsidRPr="002B1B91">
      <w:rPr>
        <w:noProof/>
      </w:rPr>
      <w:drawing>
        <wp:inline distT="0" distB="0" distL="0" distR="0" wp14:anchorId="28BD8AF9" wp14:editId="0A893539">
          <wp:extent cx="1458876" cy="417003"/>
          <wp:effectExtent l="19050" t="0" r="7974" b="0"/>
          <wp:docPr id="3" name="Рисунок 1" descr="Midzum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Midzumi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23" cy="421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717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E46900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D97DEF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9D30A8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C77122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941AB6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B73202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184E94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C5C58EA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91"/>
    <w:rsid w:val="00056A87"/>
    <w:rsid w:val="00097C87"/>
    <w:rsid w:val="001B5AE3"/>
    <w:rsid w:val="001F393C"/>
    <w:rsid w:val="00203891"/>
    <w:rsid w:val="003F2A38"/>
    <w:rsid w:val="004763AC"/>
    <w:rsid w:val="005B4BF9"/>
    <w:rsid w:val="006804DA"/>
    <w:rsid w:val="0071317C"/>
    <w:rsid w:val="00804458"/>
    <w:rsid w:val="00935762"/>
    <w:rsid w:val="009F61DE"/>
    <w:rsid w:val="00B24D23"/>
    <w:rsid w:val="00BE255D"/>
    <w:rsid w:val="00CA3864"/>
    <w:rsid w:val="00D4220A"/>
    <w:rsid w:val="00DE2C60"/>
    <w:rsid w:val="00DF3F99"/>
    <w:rsid w:val="00E94482"/>
    <w:rsid w:val="00FB594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891"/>
    <w:pPr>
      <w:ind w:left="720"/>
      <w:contextualSpacing/>
    </w:pPr>
  </w:style>
  <w:style w:type="paragraph" w:styleId="a6">
    <w:name w:val="No Spacing"/>
    <w:uiPriority w:val="1"/>
    <w:qFormat/>
    <w:rsid w:val="00203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extracted-address">
    <w:name w:val="js-extracted-address"/>
    <w:basedOn w:val="a0"/>
    <w:rsid w:val="00203891"/>
  </w:style>
  <w:style w:type="character" w:customStyle="1" w:styleId="mail-message-map-nobreak">
    <w:name w:val="mail-message-map-nobreak"/>
    <w:basedOn w:val="a0"/>
    <w:rsid w:val="00203891"/>
  </w:style>
  <w:style w:type="character" w:customStyle="1" w:styleId="js-messages-title-dropdown-name">
    <w:name w:val="js-messages-title-dropdown-name"/>
    <w:basedOn w:val="a0"/>
    <w:rsid w:val="00203891"/>
  </w:style>
  <w:style w:type="paragraph" w:styleId="a7">
    <w:name w:val="Balloon Text"/>
    <w:basedOn w:val="a"/>
    <w:link w:val="a8"/>
    <w:uiPriority w:val="99"/>
    <w:semiHidden/>
    <w:unhideWhenUsed/>
    <w:rsid w:val="002038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8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891"/>
    <w:pPr>
      <w:ind w:left="720"/>
      <w:contextualSpacing/>
    </w:pPr>
  </w:style>
  <w:style w:type="paragraph" w:styleId="a6">
    <w:name w:val="No Spacing"/>
    <w:uiPriority w:val="1"/>
    <w:qFormat/>
    <w:rsid w:val="00203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extracted-address">
    <w:name w:val="js-extracted-address"/>
    <w:basedOn w:val="a0"/>
    <w:rsid w:val="00203891"/>
  </w:style>
  <w:style w:type="character" w:customStyle="1" w:styleId="mail-message-map-nobreak">
    <w:name w:val="mail-message-map-nobreak"/>
    <w:basedOn w:val="a0"/>
    <w:rsid w:val="00203891"/>
  </w:style>
  <w:style w:type="character" w:customStyle="1" w:styleId="js-messages-title-dropdown-name">
    <w:name w:val="js-messages-title-dropdown-name"/>
    <w:basedOn w:val="a0"/>
    <w:rsid w:val="00203891"/>
  </w:style>
  <w:style w:type="paragraph" w:styleId="a7">
    <w:name w:val="Balloon Text"/>
    <w:basedOn w:val="a"/>
    <w:link w:val="a8"/>
    <w:uiPriority w:val="99"/>
    <w:semiHidden/>
    <w:unhideWhenUsed/>
    <w:rsid w:val="002038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8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5F7E-BAC1-4D17-B22C-0D9B0DC6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И. Богдан</dc:creator>
  <cp:lastModifiedBy>Sklad</cp:lastModifiedBy>
  <cp:revision>3</cp:revision>
  <cp:lastPrinted>2017-11-17T12:26:00Z</cp:lastPrinted>
  <dcterms:created xsi:type="dcterms:W3CDTF">2018-05-18T13:35:00Z</dcterms:created>
  <dcterms:modified xsi:type="dcterms:W3CDTF">2018-05-18T14:28:00Z</dcterms:modified>
</cp:coreProperties>
</file>